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C441BA" w:rsidRDefault="00A82653" w:rsidP="00655B21">
      <w:pPr>
        <w:rPr>
          <w:sz w:val="20"/>
          <w:szCs w:val="20"/>
        </w:rPr>
      </w:pPr>
    </w:p>
    <w:p w14:paraId="2C719DBC" w14:textId="77777777" w:rsidR="00A4470D" w:rsidRPr="00C441BA" w:rsidRDefault="00A4470D" w:rsidP="00024905">
      <w:pPr>
        <w:suppressAutoHyphens/>
        <w:jc w:val="center"/>
        <w:rPr>
          <w:b/>
          <w:bCs/>
        </w:rPr>
      </w:pPr>
    </w:p>
    <w:p w14:paraId="08BF6894" w14:textId="4ABFD1FA" w:rsidR="006D36F8" w:rsidRPr="00C441BA" w:rsidRDefault="00E17CBE" w:rsidP="00024905">
      <w:pPr>
        <w:suppressAutoHyphens/>
        <w:jc w:val="center"/>
        <w:rPr>
          <w:b/>
          <w:bCs/>
        </w:rPr>
      </w:pPr>
      <w:r w:rsidRPr="00C441BA">
        <w:rPr>
          <w:b/>
          <w:bCs/>
        </w:rPr>
        <w:t xml:space="preserve">Aparat do ciągłego leczenia nerkozastępczego i plazmaferezy </w:t>
      </w:r>
      <w:r w:rsidR="00552FDB" w:rsidRPr="00C441BA">
        <w:rPr>
          <w:b/>
          <w:bCs/>
        </w:rPr>
        <w:t xml:space="preserve"> – 3 szt</w:t>
      </w:r>
      <w:r w:rsidR="009F684C">
        <w:rPr>
          <w:b/>
          <w:bCs/>
        </w:rPr>
        <w:t>.</w:t>
      </w:r>
    </w:p>
    <w:p w14:paraId="35748500" w14:textId="77777777" w:rsidR="00552FDB" w:rsidRPr="00C441BA" w:rsidRDefault="00552FDB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68"/>
        <w:gridCol w:w="7513"/>
        <w:gridCol w:w="2268"/>
        <w:gridCol w:w="3260"/>
      </w:tblGrid>
      <w:tr w:rsidR="00C441BA" w:rsidRPr="00C441BA" w14:paraId="02F00AF6" w14:textId="77777777" w:rsidTr="00552FDB">
        <w:trPr>
          <w:trHeight w:val="717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552FDB" w:rsidRPr="00C441BA" w:rsidRDefault="00552FDB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552FDB" w:rsidRPr="00C441BA" w:rsidRDefault="00552FDB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552FDB" w:rsidRPr="00C441BA" w:rsidRDefault="00552FDB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C441BA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C441BA" w:rsidRPr="00C441BA" w14:paraId="0D33295E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4C89403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8D0B976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4871002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5EAD88C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321FBC46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41693750" w14:textId="77777777" w:rsidTr="00552FDB">
        <w:trPr>
          <w:cantSplit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068696AF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037FAC0E" w:rsidR="00552FDB" w:rsidRPr="00C441BA" w:rsidRDefault="00552FDB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Tak,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E858410" w14:textId="77777777" w:rsidTr="00552FDB">
        <w:trPr>
          <w:trHeight w:val="228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552FDB" w:rsidRPr="00C441BA" w:rsidRDefault="00552FDB" w:rsidP="00552FDB">
            <w:pPr>
              <w:pStyle w:val="Akapitzlist"/>
              <w:spacing w:line="276" w:lineRule="auto"/>
              <w:ind w:left="720" w:firstLine="0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552FDB" w:rsidRPr="00C441BA" w:rsidRDefault="00552FDB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C441BA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552FDB" w:rsidRPr="00C441BA" w:rsidRDefault="00552FDB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63DDB8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744F7576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18ACF" w14:textId="1D61F31B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wykonywania heparynowych zabiegów CVVHD,CVVH z pre-lub postdylucją, CVVHDF z pre- lub postdylucją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7BC2992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D7A817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75A316C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99608" w14:textId="1C71403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wykonywania cytrynianowych zabiegów CVVHD oraz CVVHDF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4B8A1BEE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F64414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A26B1F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D7C16" w14:textId="3E634A69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wielokrotnej zamiany antykoagulacji cytrynianowej na heparynową w trakcie zabiegu bez konieczności wymiany zestawu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51424297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19C2327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4985E6E9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62A6A" w14:textId="3069C5D1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prowadzenia jednoczesnej antykoagulacji cytrynianowej i heparynowej na aparacie bez dodatkowych zewnętrznych pomp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425B6C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2A83BC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C0A51" w14:textId="1CAA38AA" w:rsidR="00552FDB" w:rsidRPr="00C441BA" w:rsidRDefault="00552FDB" w:rsidP="00552FD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Kasetowy system drenów umożliwiający łatwy i szybki montaż oraz wielokrotną wymianę samego filtra w trakcie zabiegu, bez konieczności wymiany całej kasety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5E14D00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CDC518B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0F8497E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5997F" w14:textId="494CA11B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Zintegrowane dreny cytrynianu i wapnia z układem krążenia pozaustrojowego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36C5B54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028403D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843A7" w14:textId="1BCD705D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Nieprzerwana podaż cytrynianu podczas zmiany worków dializatu, substytutu, filtratu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9B27762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6335395A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99EF8" w14:textId="335C5450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poboru roztworu dializatu z minimum 2 worków bez dodatkowego łącznika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38ABD2A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 /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A0E68AF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0BE61FB2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2B88C" w14:textId="781B413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Możliwość zmiany i zapamiętania domyślnych parametrów dla każdego rodzaju zabiegu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323CE1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165A95A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7E1C3" w14:textId="48A12DF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Systemy do podgrzewania roztworów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4F559598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6BCCF" w14:textId="62E2E46F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Zakres regulacji temperatury dializatu/substytutu min. 35 – 39 ºC z możliwością wyłączenia ogrzewania roztworów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44A43574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ADD9779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2C2C0508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D4103" w14:textId="17BB6C28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Możliwość przejścia w czasie zabiegu w „tryb pielęgnacji” z wyłączonym </w:t>
            </w:r>
            <w:r w:rsidRPr="00C441BA">
              <w:rPr>
                <w:sz w:val="20"/>
                <w:szCs w:val="20"/>
              </w:rPr>
              <w:lastRenderedPageBreak/>
              <w:t>bilansowaniem i zmniejszonym przepływem krwi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08298B5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9EE616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2FC9C3D2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25CED" w14:textId="4E217DA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Wydajność pompy krwi w zakersie min. 10 – 450 ml/min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1AED92A7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E8C5C4E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6A6A26CE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049C7" w14:textId="55309553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Komunikacja oraz graficzny podgląd istotnych stanów pracy urządzenia poprzez kolorowy ekran minimum 12”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33B9FAD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672023E3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055F8CAC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2A36" w14:textId="231BC464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System pomocy kontekstowej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Tak, 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E598F40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8EB2" w14:textId="612D3409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Detektor powietrza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00D83D29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1DC609C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3DA4622D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CFD1" w14:textId="1E32201A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Detektor przecieku krwi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16E4C5CB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66571AF5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35D92" w14:textId="04064F54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Minimum 5 pomp perystaltycznych (krwi, filtratu, substytutu, dializatu, cytrynianu)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D41C72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6B21534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35723" w14:textId="011E00BE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Pompa perystaltyczna do podaży roztworu wapnia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3BB07868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8E42A74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CC48A" w14:textId="770F277A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Dodatkowa pompa strzykawkowa do podaży heparyny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040035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43D97AF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F9C90" w14:textId="1B6A64D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Pomiar ciśnienia dostępu, zwrotu,  przed filtrem oraz filtratu (effluentu)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5666905D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928EA" w14:textId="5BAB5250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Zasilanie awaryjne zapewniające podtrzymanie krążenia pozaustrojowego przez co najmniej 15 min.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4B471B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TAK/Podać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D878235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340FD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11C07" w14:textId="5681A878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Możliwość uzyskania wstecznego przepływu krwi w celu udrożnienia dostępu naczyniowego bez konieczności rozłączania układu krążenia pozaustrojowego i płukania cewnika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0499" w14:textId="297C8AD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39F0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055D5456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5870D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AE1E6" w14:textId="4728E287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System bilansujący grawimetryczny z czterema niezależnymi wagami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92F23" w14:textId="14C2974F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F2D65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441BA" w:rsidRPr="00C441BA" w14:paraId="26F61CD3" w14:textId="77777777" w:rsidTr="00552FDB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E00F" w14:textId="77777777" w:rsidR="00552FDB" w:rsidRPr="00C441BA" w:rsidRDefault="00552FDB" w:rsidP="00165B4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5ACA" w14:textId="06873435" w:rsidR="00552FDB" w:rsidRPr="00C441BA" w:rsidRDefault="00552FDB" w:rsidP="00165B4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C441BA">
              <w:rPr>
                <w:sz w:val="20"/>
                <w:szCs w:val="20"/>
              </w:rPr>
              <w:t>Bezpłatna aktualizacja oprogramowania w trakcie całego okresu eksploatacji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F231" w14:textId="083362EE" w:rsidR="00552FDB" w:rsidRPr="00C441BA" w:rsidRDefault="00552FDB" w:rsidP="00165B4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441BA">
              <w:rPr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8C764" w14:textId="77777777" w:rsidR="00552FDB" w:rsidRPr="00C441BA" w:rsidRDefault="00552FDB" w:rsidP="00165B4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C441BA" w:rsidRDefault="005A2F11" w:rsidP="00655B21">
      <w:pPr>
        <w:rPr>
          <w:sz w:val="20"/>
          <w:szCs w:val="20"/>
        </w:rPr>
      </w:pPr>
    </w:p>
    <w:sectPr w:rsidR="005A2F11" w:rsidRPr="00C441BA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57599"/>
    <w:multiLevelType w:val="hybridMultilevel"/>
    <w:tmpl w:val="79C2A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5B4E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2FD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1C6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13BA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9F684C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2FD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41BA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17CBE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EED0E-AFFC-4C27-B1BC-A0C265F4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2025-07-17T08:25:00Z</dcterms:created>
  <dcterms:modified xsi:type="dcterms:W3CDTF">2026-01-13T09:35:00Z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